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5981" w14:textId="77777777" w:rsidR="00FE19E5" w:rsidRDefault="00FE19E5" w:rsidP="00FE19E5">
      <w:pPr>
        <w:pStyle w:val="Heading1"/>
        <w:shd w:val="clear" w:color="auto" w:fill="FFFFFF"/>
        <w:spacing w:before="0" w:after="240" w:line="480" w:lineRule="atLeast"/>
        <w:rPr>
          <w:rFonts w:ascii="Arial" w:eastAsia="Times New Roman" w:hAnsi="Arial" w:cs="Arial"/>
          <w:color w:val="505050"/>
          <w:spacing w:val="-15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3F4FF3" wp14:editId="46EB24AC">
            <wp:simplePos x="0" y="0"/>
            <wp:positionH relativeFrom="column">
              <wp:posOffset>4457700</wp:posOffset>
            </wp:positionH>
            <wp:positionV relativeFrom="paragraph">
              <wp:posOffset>228600</wp:posOffset>
            </wp:positionV>
            <wp:extent cx="2052320" cy="2564130"/>
            <wp:effectExtent l="0" t="0" r="5080" b="1270"/>
            <wp:wrapTight wrapText="bothSides">
              <wp:wrapPolygon edited="0">
                <wp:start x="0" y="0"/>
                <wp:lineTo x="0" y="21397"/>
                <wp:lineTo x="21386" y="21397"/>
                <wp:lineTo x="21386" y="0"/>
                <wp:lineTo x="0" y="0"/>
              </wp:wrapPolygon>
            </wp:wrapTight>
            <wp:docPr id="1" name="Picture 1" descr="http://www.bbc.com/staticarchive/0cf8f50868c31e1bafbf91a62ec4fbdb440d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m/staticarchive/0cf8f50868c31e1bafbf91a62ec4fbdb440d28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505050"/>
          <w:spacing w:val="-15"/>
        </w:rPr>
        <w:t xml:space="preserve">La </w:t>
      </w:r>
      <w:proofErr w:type="spellStart"/>
      <w:r>
        <w:rPr>
          <w:rFonts w:ascii="Arial" w:eastAsia="Times New Roman" w:hAnsi="Arial" w:cs="Arial"/>
          <w:color w:val="505050"/>
          <w:spacing w:val="-15"/>
        </w:rPr>
        <w:t>masacre</w:t>
      </w:r>
      <w:proofErr w:type="spellEnd"/>
      <w:r>
        <w:rPr>
          <w:rFonts w:ascii="Arial" w:eastAsia="Times New Roman" w:hAnsi="Arial" w:cs="Arial"/>
          <w:color w:val="505050"/>
          <w:spacing w:val="-15"/>
        </w:rPr>
        <w:t xml:space="preserve"> </w:t>
      </w:r>
      <w:proofErr w:type="spellStart"/>
      <w:r>
        <w:rPr>
          <w:rFonts w:ascii="Arial" w:eastAsia="Times New Roman" w:hAnsi="Arial" w:cs="Arial"/>
          <w:color w:val="505050"/>
          <w:spacing w:val="-15"/>
        </w:rPr>
        <w:t>que</w:t>
      </w:r>
      <w:proofErr w:type="spellEnd"/>
      <w:r>
        <w:rPr>
          <w:rFonts w:ascii="Arial" w:eastAsia="Times New Roman" w:hAnsi="Arial" w:cs="Arial"/>
          <w:color w:val="505050"/>
          <w:spacing w:val="-15"/>
        </w:rPr>
        <w:t xml:space="preserve"> </w:t>
      </w:r>
      <w:proofErr w:type="spellStart"/>
      <w:r>
        <w:rPr>
          <w:rFonts w:ascii="Arial" w:eastAsia="Times New Roman" w:hAnsi="Arial" w:cs="Arial"/>
          <w:color w:val="505050"/>
          <w:spacing w:val="-15"/>
        </w:rPr>
        <w:t>quedó</w:t>
      </w:r>
      <w:proofErr w:type="spellEnd"/>
      <w:r>
        <w:rPr>
          <w:rFonts w:ascii="Arial" w:eastAsia="Times New Roman" w:hAnsi="Arial" w:cs="Arial"/>
          <w:color w:val="505050"/>
          <w:spacing w:val="-15"/>
        </w:rPr>
        <w:t xml:space="preserve"> </w:t>
      </w:r>
      <w:proofErr w:type="spellStart"/>
      <w:r>
        <w:rPr>
          <w:rFonts w:ascii="Arial" w:eastAsia="Times New Roman" w:hAnsi="Arial" w:cs="Arial"/>
          <w:color w:val="505050"/>
          <w:spacing w:val="-15"/>
        </w:rPr>
        <w:t>impune</w:t>
      </w:r>
      <w:proofErr w:type="spellEnd"/>
      <w:r>
        <w:rPr>
          <w:rFonts w:ascii="Arial" w:eastAsia="Times New Roman" w:hAnsi="Arial" w:cs="Arial"/>
          <w:color w:val="505050"/>
          <w:spacing w:val="-15"/>
        </w:rPr>
        <w:t xml:space="preserve"> en El Salvador</w:t>
      </w:r>
    </w:p>
    <w:p w14:paraId="68E37C22" w14:textId="77777777" w:rsidR="00FE19E5" w:rsidRPr="00FE19E5" w:rsidRDefault="00FE19E5" w:rsidP="00FE19E5">
      <w:pPr>
        <w:shd w:val="clear" w:color="auto" w:fill="FFFFFF"/>
        <w:spacing w:line="240" w:lineRule="atLeast"/>
        <w:rPr>
          <w:rFonts w:ascii="Arial" w:hAnsi="Arial" w:cs="Arial"/>
          <w:color w:val="333333"/>
          <w:sz w:val="20"/>
          <w:szCs w:val="20"/>
        </w:rPr>
      </w:pPr>
      <w:r w:rsidRPr="00FE19E5">
        <w:rPr>
          <w:rFonts w:ascii="Arial" w:hAnsi="Arial" w:cs="Arial"/>
          <w:color w:val="333333"/>
          <w:sz w:val="20"/>
          <w:szCs w:val="20"/>
        </w:rPr>
        <w:t xml:space="preserve">BBC </w:t>
      </w:r>
      <w:proofErr w:type="spellStart"/>
      <w:r w:rsidRPr="00FE19E5">
        <w:rPr>
          <w:rFonts w:ascii="Arial" w:hAnsi="Arial" w:cs="Arial"/>
          <w:color w:val="333333"/>
          <w:sz w:val="20"/>
          <w:szCs w:val="20"/>
        </w:rPr>
        <w:t>Mundo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Pr="00FE19E5">
        <w:rPr>
          <w:rFonts w:ascii="Arial" w:eastAsia="Times New Roman" w:hAnsi="Arial" w:cs="Arial"/>
          <w:color w:val="666666"/>
          <w:sz w:val="20"/>
          <w:szCs w:val="20"/>
        </w:rPr>
        <w:t>Miércoles</w:t>
      </w:r>
      <w:proofErr w:type="spellEnd"/>
      <w:r w:rsidRPr="00FE19E5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gramStart"/>
      <w:r w:rsidRPr="00FE19E5">
        <w:rPr>
          <w:rFonts w:ascii="Arial" w:eastAsia="Times New Roman" w:hAnsi="Arial" w:cs="Arial"/>
          <w:color w:val="666666"/>
          <w:sz w:val="20"/>
          <w:szCs w:val="20"/>
        </w:rPr>
        <w:t>22 de</w:t>
      </w:r>
      <w:proofErr w:type="gramEnd"/>
      <w:r w:rsidRPr="00FE19E5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FE19E5">
        <w:rPr>
          <w:rFonts w:ascii="Arial" w:eastAsia="Times New Roman" w:hAnsi="Arial" w:cs="Arial"/>
          <w:color w:val="666666"/>
          <w:sz w:val="20"/>
          <w:szCs w:val="20"/>
        </w:rPr>
        <w:t>agosto</w:t>
      </w:r>
      <w:proofErr w:type="spellEnd"/>
      <w:r w:rsidRPr="00FE19E5">
        <w:rPr>
          <w:rFonts w:ascii="Arial" w:eastAsia="Times New Roman" w:hAnsi="Arial" w:cs="Arial"/>
          <w:color w:val="666666"/>
          <w:sz w:val="20"/>
          <w:szCs w:val="20"/>
        </w:rPr>
        <w:t xml:space="preserve"> de 2012</w:t>
      </w:r>
    </w:p>
    <w:p w14:paraId="7A1E0F1F" w14:textId="77777777" w:rsidR="00FE19E5" w:rsidRPr="00FE19E5" w:rsidRDefault="00FE19E5" w:rsidP="00FE19E5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6E37123E" w14:textId="77777777" w:rsidR="00FE19E5" w:rsidRPr="00FE19E5" w:rsidRDefault="00FE19E5" w:rsidP="00FE19E5">
      <w:pPr>
        <w:shd w:val="clear" w:color="auto" w:fill="FFFFFF"/>
        <w:spacing w:after="75" w:line="240" w:lineRule="atLeast"/>
        <w:rPr>
          <w:rFonts w:ascii="Arial" w:hAnsi="Arial" w:cs="Arial"/>
          <w:color w:val="505050"/>
          <w:sz w:val="20"/>
          <w:szCs w:val="20"/>
        </w:rPr>
      </w:pP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Jesús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dice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que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perdió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a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su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padre (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foto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),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madre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,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hermano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e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hijo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de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cuatro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años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proofErr w:type="gramStart"/>
      <w:r w:rsidRPr="00FE19E5">
        <w:rPr>
          <w:rFonts w:ascii="Arial" w:hAnsi="Arial" w:cs="Arial"/>
          <w:color w:val="505050"/>
          <w:sz w:val="20"/>
          <w:szCs w:val="20"/>
        </w:rPr>
        <w:t>ese</w:t>
      </w:r>
      <w:proofErr w:type="spellEnd"/>
      <w:proofErr w:type="gramEnd"/>
      <w:r w:rsidRPr="00FE19E5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FE19E5">
        <w:rPr>
          <w:rFonts w:ascii="Arial" w:hAnsi="Arial" w:cs="Arial"/>
          <w:color w:val="505050"/>
          <w:sz w:val="20"/>
          <w:szCs w:val="20"/>
        </w:rPr>
        <w:t>día</w:t>
      </w:r>
      <w:proofErr w:type="spellEnd"/>
      <w:r w:rsidRPr="00FE19E5">
        <w:rPr>
          <w:rFonts w:ascii="Arial" w:hAnsi="Arial" w:cs="Arial"/>
          <w:color w:val="505050"/>
          <w:sz w:val="20"/>
          <w:szCs w:val="20"/>
        </w:rPr>
        <w:t>.</w:t>
      </w:r>
    </w:p>
    <w:p w14:paraId="51C3C9A3" w14:textId="77777777" w:rsidR="00FE19E5" w:rsidRPr="00FE19E5" w:rsidRDefault="00FE19E5" w:rsidP="00FE19E5">
      <w:pPr>
        <w:shd w:val="clear" w:color="auto" w:fill="FFFFFF"/>
        <w:spacing w:after="60" w:line="300" w:lineRule="atLeast"/>
        <w:rPr>
          <w:rFonts w:ascii="Arial" w:hAnsi="Arial" w:cs="Arial"/>
          <w:b/>
          <w:bCs/>
          <w:color w:val="333333"/>
        </w:rPr>
      </w:pPr>
      <w:r w:rsidRPr="00FE19E5">
        <w:rPr>
          <w:rFonts w:ascii="Arial" w:hAnsi="Arial" w:cs="Arial"/>
          <w:b/>
          <w:bCs/>
          <w:color w:val="333333"/>
        </w:rPr>
        <w:t xml:space="preserve">En </w:t>
      </w:r>
      <w:proofErr w:type="spellStart"/>
      <w:r w:rsidRPr="00FE19E5">
        <w:rPr>
          <w:rFonts w:ascii="Arial" w:hAnsi="Arial" w:cs="Arial"/>
          <w:b/>
          <w:bCs/>
          <w:color w:val="333333"/>
        </w:rPr>
        <w:t>agosto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de 1982, en plena </w:t>
      </w:r>
      <w:proofErr w:type="spellStart"/>
      <w:r w:rsidRPr="00FE19E5">
        <w:rPr>
          <w:rFonts w:ascii="Arial" w:hAnsi="Arial" w:cs="Arial"/>
          <w:b/>
          <w:bCs/>
          <w:color w:val="333333"/>
        </w:rPr>
        <w:t>guerra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civil en El Salvador, la </w:t>
      </w:r>
      <w:proofErr w:type="spellStart"/>
      <w:r w:rsidRPr="00FE19E5">
        <w:rPr>
          <w:rFonts w:ascii="Arial" w:hAnsi="Arial" w:cs="Arial"/>
          <w:b/>
          <w:bCs/>
          <w:color w:val="333333"/>
        </w:rPr>
        <w:t>región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de San Vicente –</w:t>
      </w:r>
      <w:proofErr w:type="gramStart"/>
      <w:r w:rsidRPr="00FE19E5">
        <w:rPr>
          <w:rFonts w:ascii="Arial" w:hAnsi="Arial" w:cs="Arial"/>
          <w:b/>
          <w:bCs/>
          <w:color w:val="333333"/>
        </w:rPr>
        <w:t>un</w:t>
      </w:r>
      <w:proofErr w:type="gramEnd"/>
      <w:r w:rsidRPr="00FE19E5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FE19E5">
        <w:rPr>
          <w:rFonts w:ascii="Arial" w:hAnsi="Arial" w:cs="Arial"/>
          <w:b/>
          <w:bCs/>
          <w:color w:val="333333"/>
        </w:rPr>
        <w:t>bastión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de </w:t>
      </w:r>
      <w:proofErr w:type="spellStart"/>
      <w:r w:rsidRPr="00FE19E5">
        <w:rPr>
          <w:rFonts w:ascii="Arial" w:hAnsi="Arial" w:cs="Arial"/>
          <w:b/>
          <w:bCs/>
          <w:color w:val="333333"/>
        </w:rPr>
        <w:t>rebeldes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FE19E5">
        <w:rPr>
          <w:rFonts w:ascii="Arial" w:hAnsi="Arial" w:cs="Arial"/>
          <w:b/>
          <w:bCs/>
          <w:color w:val="333333"/>
        </w:rPr>
        <w:t>izquierdistas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en el </w:t>
      </w:r>
      <w:proofErr w:type="spellStart"/>
      <w:r w:rsidRPr="00FE19E5">
        <w:rPr>
          <w:rFonts w:ascii="Arial" w:hAnsi="Arial" w:cs="Arial"/>
          <w:b/>
          <w:bCs/>
          <w:color w:val="333333"/>
        </w:rPr>
        <w:t>norte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del </w:t>
      </w:r>
      <w:proofErr w:type="spellStart"/>
      <w:r w:rsidRPr="00FE19E5">
        <w:rPr>
          <w:rFonts w:ascii="Arial" w:hAnsi="Arial" w:cs="Arial"/>
          <w:b/>
          <w:bCs/>
          <w:color w:val="333333"/>
        </w:rPr>
        <w:t>país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FE19E5">
        <w:rPr>
          <w:rFonts w:ascii="Arial" w:hAnsi="Arial" w:cs="Arial"/>
          <w:b/>
          <w:bCs/>
          <w:color w:val="333333"/>
        </w:rPr>
        <w:t>centroamericano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- </w:t>
      </w:r>
      <w:proofErr w:type="spellStart"/>
      <w:r w:rsidRPr="00FE19E5">
        <w:rPr>
          <w:rFonts w:ascii="Arial" w:hAnsi="Arial" w:cs="Arial"/>
          <w:b/>
          <w:bCs/>
          <w:color w:val="333333"/>
        </w:rPr>
        <w:t>fue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FE19E5">
        <w:rPr>
          <w:rFonts w:ascii="Arial" w:hAnsi="Arial" w:cs="Arial"/>
          <w:b/>
          <w:bCs/>
          <w:color w:val="333333"/>
        </w:rPr>
        <w:t>blanco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de </w:t>
      </w:r>
      <w:proofErr w:type="spellStart"/>
      <w:r w:rsidRPr="00FE19E5">
        <w:rPr>
          <w:rFonts w:ascii="Arial" w:hAnsi="Arial" w:cs="Arial"/>
          <w:b/>
          <w:bCs/>
          <w:color w:val="333333"/>
        </w:rPr>
        <w:t>una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FE19E5">
        <w:rPr>
          <w:rFonts w:ascii="Arial" w:hAnsi="Arial" w:cs="Arial"/>
          <w:b/>
          <w:bCs/>
          <w:color w:val="333333"/>
        </w:rPr>
        <w:t>fuerte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FE19E5">
        <w:rPr>
          <w:rFonts w:ascii="Arial" w:hAnsi="Arial" w:cs="Arial"/>
          <w:b/>
          <w:bCs/>
          <w:color w:val="333333"/>
        </w:rPr>
        <w:t>ofensiva</w:t>
      </w:r>
      <w:proofErr w:type="spellEnd"/>
      <w:r w:rsidRPr="00FE19E5">
        <w:rPr>
          <w:rFonts w:ascii="Arial" w:hAnsi="Arial" w:cs="Arial"/>
          <w:b/>
          <w:bCs/>
          <w:color w:val="333333"/>
        </w:rPr>
        <w:t xml:space="preserve"> del </w:t>
      </w:r>
      <w:proofErr w:type="spellStart"/>
      <w:r w:rsidRPr="00FE19E5">
        <w:rPr>
          <w:rFonts w:ascii="Arial" w:hAnsi="Arial" w:cs="Arial"/>
          <w:b/>
          <w:bCs/>
          <w:color w:val="333333"/>
        </w:rPr>
        <w:t>ejército</w:t>
      </w:r>
      <w:proofErr w:type="spellEnd"/>
      <w:r w:rsidRPr="00FE19E5">
        <w:rPr>
          <w:rFonts w:ascii="Arial" w:hAnsi="Arial" w:cs="Arial"/>
          <w:b/>
          <w:bCs/>
          <w:color w:val="333333"/>
        </w:rPr>
        <w:t>.</w:t>
      </w:r>
    </w:p>
    <w:p w14:paraId="5F1B4875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34B78CF7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Muchas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familias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decidieron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huir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tenían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miembros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ancianos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niños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intentaron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esconderse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sus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casas.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Después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varios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días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bombardeos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soldados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armados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atacaron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región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tierra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  <w:proofErr w:type="gramEnd"/>
    </w:p>
    <w:p w14:paraId="00A7BF1E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eastAsia="Times New Roman" w:hAnsi="Arial" w:cs="Arial"/>
          <w:b/>
          <w:bCs/>
          <w:color w:val="505050"/>
          <w:spacing w:val="-3"/>
          <w:sz w:val="22"/>
          <w:szCs w:val="22"/>
        </w:rPr>
      </w:pPr>
    </w:p>
    <w:p w14:paraId="3E5B9E24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En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noche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21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agosto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márgenes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río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Amatitán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un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punto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conocido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como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Calabozo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tropas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colocaron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fila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centenares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personas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dispararon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quemarropa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según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relato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sobrevivientes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5BCEA66A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21D325EC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Se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desconoce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cifra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personas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perdieron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vida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ese</w:t>
      </w:r>
      <w:proofErr w:type="spellEnd"/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ya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–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según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algunos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relatos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-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militares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arrojaron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cuerpos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río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o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destruyeron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con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ácido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3C629A6A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2DCA9985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familiares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cuentan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menos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200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desaparecidos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masacre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incluyendo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bebés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ancianos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dice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informe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difundido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miércoles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ONG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Amnistía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Internacional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recordar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los 30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hecho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cuyos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responsables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nunca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castigados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Justicia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salvadoreña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507041F5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7D9F2825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"Las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Fuerzas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Armadas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llamaron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operación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'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tierra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quemada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',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querían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acabar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con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todo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lo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veían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personas,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animales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Mataron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vacas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caballos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gallinas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perros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gatos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No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dejaron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nada.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Quemaron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casas",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recordó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una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sobreviviente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Felicitas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su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testimonio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Amnistía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5DD412F8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2BE893EE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Otro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sobreviviente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Jesús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le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contó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la ONG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perdió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su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madre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su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padre,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su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hermano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su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hijo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cuatro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Todos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ellos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asesinados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márgenes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río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Amatitán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  <w:proofErr w:type="gramEnd"/>
    </w:p>
    <w:p w14:paraId="147FD127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068787C8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>"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Yo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no me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daba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cuenta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dicen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me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quedé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noche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entera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llorando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Pasé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tratando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lidiar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con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Caminaba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calle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lloraba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comía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lloraba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todas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comidas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",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contó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1870C97E" w14:textId="77777777" w:rsidR="00FE19E5" w:rsidRPr="00FE19E5" w:rsidRDefault="00FE19E5" w:rsidP="00FE19E5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2"/>
          <w:szCs w:val="22"/>
        </w:rPr>
      </w:pPr>
    </w:p>
    <w:p w14:paraId="39EEA557" w14:textId="77777777" w:rsidR="00FE19E5" w:rsidRPr="00FE19E5" w:rsidRDefault="00FE19E5" w:rsidP="00FE19E5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</w:rPr>
      </w:pPr>
      <w:bookmarkStart w:id="0" w:name="_GoBack"/>
      <w:r w:rsidRPr="00FE19E5">
        <w:rPr>
          <w:rFonts w:ascii="Arial" w:eastAsia="Times New Roman" w:hAnsi="Arial" w:cs="Arial"/>
          <w:b/>
          <w:bCs/>
          <w:color w:val="505050"/>
          <w:spacing w:val="-3"/>
        </w:rPr>
        <w:lastRenderedPageBreak/>
        <w:t>Guerra civil</w:t>
      </w:r>
    </w:p>
    <w:bookmarkEnd w:id="0"/>
    <w:p w14:paraId="1349C7C9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eastAsia="Times New Roman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EABD04" wp14:editId="596216D2">
            <wp:simplePos x="0" y="0"/>
            <wp:positionH relativeFrom="column">
              <wp:posOffset>3314700</wp:posOffset>
            </wp:positionH>
            <wp:positionV relativeFrom="paragraph">
              <wp:posOffset>571500</wp:posOffset>
            </wp:positionV>
            <wp:extent cx="325882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81" y="21300"/>
                <wp:lineTo x="21381" y="0"/>
                <wp:lineTo x="0" y="0"/>
              </wp:wrapPolygon>
            </wp:wrapTight>
            <wp:docPr id="2" name="Picture 2" descr="ío Amatit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ío Amatit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E5">
        <w:rPr>
          <w:rFonts w:ascii="Arial" w:hAnsi="Arial" w:cs="Arial"/>
          <w:color w:val="333333"/>
          <w:sz w:val="22"/>
          <w:szCs w:val="22"/>
        </w:rPr>
        <w:t xml:space="preserve">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masacre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Calabozo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uno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muchos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episodios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sangrientos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guerra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civil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asoló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El Salvador entre 1980 y 1992, con un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saldo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75.000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muertos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al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menos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8.000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desaparecidos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108220F2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6B369CDB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enero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gobierno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izquierdista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Mauricio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Funes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cuyo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partido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Frente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Farabundo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Martí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Liberación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Nacional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desciende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guerrilla)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pidió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perdón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inició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programa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reparaciones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nombre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Estado,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otra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masacre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ocurrida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en 1981 y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recordada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como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Mozote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en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soldados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mataron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936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civiles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una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operación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contra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insurgencia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292C7F90" w14:textId="77777777" w:rsidR="00FE19E5" w:rsidRPr="00FE19E5" w:rsidRDefault="00FE19E5" w:rsidP="00FE19E5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2"/>
          <w:szCs w:val="22"/>
        </w:rPr>
      </w:pPr>
    </w:p>
    <w:p w14:paraId="2B26707C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Sin embargo,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veinte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después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fin de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guerra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, "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casi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nadie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condenado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haber</w:t>
      </w:r>
      <w:proofErr w:type="spellEnd"/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ordenado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o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llevado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cabo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matanzas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tortura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violencia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sexual (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registradas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) en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conflicto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", dice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informe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Amnistía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7CB60F39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6F72F72A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 xml:space="preserve">En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caso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Calabozo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la ONG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afirma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sobrevivientes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les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tomó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diez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poder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regresar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aldeas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arrasadas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En 1992,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algunos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ellos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hicieron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un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pedido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formal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investigue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masacre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2880F108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75AB9399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"El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caso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cerrado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siguiente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pesar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pruebas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Comisión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Verdad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ONU,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establecida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después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conflicto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había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documentado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masacre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",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prosigue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Amnistía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524A50AA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>"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Desde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entonces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sobrevivientes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familiares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y ONG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luchan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haya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justicia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Cada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vez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caso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reabierto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enfrentó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algún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obstáculo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legal.</w:t>
      </w:r>
      <w:proofErr w:type="gramEnd"/>
    </w:p>
    <w:p w14:paraId="08055BCF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509FC3B4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abogada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algunas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víctimas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Claudia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Interiano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le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dijo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Amnistía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muchos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sobrevivientes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del 21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agosto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1982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ya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murieron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 "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Parece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ellos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autoridades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)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están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esperando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todos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mueran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para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problema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desaparezca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1C23B060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20322081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Outra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organización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se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queja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impunidad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guerra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civil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Pro-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Búsqueda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intenta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localizar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cerca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600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niños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desaparecidos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proofErr w:type="gramStart"/>
      <w:r w:rsidRPr="00FE19E5">
        <w:rPr>
          <w:rFonts w:ascii="Arial" w:hAnsi="Arial" w:cs="Arial"/>
          <w:color w:val="333333"/>
          <w:sz w:val="22"/>
          <w:szCs w:val="22"/>
        </w:rPr>
        <w:t>durante</w:t>
      </w:r>
      <w:proofErr w:type="spellEnd"/>
      <w:proofErr w:type="gramEnd"/>
      <w:r w:rsidRPr="00FE19E5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guerra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civil.</w:t>
      </w:r>
    </w:p>
    <w:p w14:paraId="3E15AF3C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</w:p>
    <w:p w14:paraId="60F05761" w14:textId="77777777" w:rsidR="00FE19E5" w:rsidRPr="00FE19E5" w:rsidRDefault="00FE19E5" w:rsidP="00FE19E5">
      <w:pPr>
        <w:shd w:val="clear" w:color="auto" w:fill="FFFFFF"/>
        <w:spacing w:after="45" w:line="300" w:lineRule="atLeast"/>
        <w:rPr>
          <w:rFonts w:ascii="Arial" w:hAnsi="Arial" w:cs="Arial"/>
          <w:color w:val="333333"/>
          <w:sz w:val="22"/>
          <w:szCs w:val="22"/>
        </w:rPr>
      </w:pPr>
      <w:r w:rsidRPr="00FE19E5">
        <w:rPr>
          <w:rFonts w:ascii="Arial" w:hAnsi="Arial" w:cs="Arial"/>
          <w:color w:val="333333"/>
          <w:sz w:val="22"/>
          <w:szCs w:val="22"/>
        </w:rPr>
        <w:t xml:space="preserve">Ester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Alvarenga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directora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la ONG, le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dijo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a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agencia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Efe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que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pesar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los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gestos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"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buena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voluntad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" del Estado,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poco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sea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avanzado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en la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investigación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las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desapariciones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forzadas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durante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los 12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años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E19E5">
        <w:rPr>
          <w:rFonts w:ascii="Arial" w:hAnsi="Arial" w:cs="Arial"/>
          <w:color w:val="333333"/>
          <w:sz w:val="22"/>
          <w:szCs w:val="22"/>
        </w:rPr>
        <w:t>guerra</w:t>
      </w:r>
      <w:proofErr w:type="spellEnd"/>
      <w:r w:rsidRPr="00FE19E5">
        <w:rPr>
          <w:rFonts w:ascii="Arial" w:hAnsi="Arial" w:cs="Arial"/>
          <w:color w:val="333333"/>
          <w:sz w:val="22"/>
          <w:szCs w:val="22"/>
        </w:rPr>
        <w:t>.</w:t>
      </w:r>
    </w:p>
    <w:p w14:paraId="7F55021F" w14:textId="77777777" w:rsidR="00912916" w:rsidRDefault="00912916"/>
    <w:sectPr w:rsidR="00912916" w:rsidSect="00FE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AD7"/>
    <w:multiLevelType w:val="multilevel"/>
    <w:tmpl w:val="D68E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57A62"/>
    <w:multiLevelType w:val="multilevel"/>
    <w:tmpl w:val="82D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E5"/>
    <w:rsid w:val="00646EFA"/>
    <w:rsid w:val="00912916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0F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19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19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9E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19E5"/>
    <w:rPr>
      <w:rFonts w:ascii="Times" w:hAnsi="Times"/>
      <w:b/>
      <w:bCs/>
      <w:sz w:val="27"/>
      <w:szCs w:val="27"/>
    </w:rPr>
  </w:style>
  <w:style w:type="paragraph" w:customStyle="1" w:styleId="name">
    <w:name w:val="name"/>
    <w:basedOn w:val="Normal"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ole">
    <w:name w:val="role"/>
    <w:basedOn w:val="Normal"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19E5"/>
    <w:rPr>
      <w:color w:val="0000FF"/>
      <w:u w:val="single"/>
    </w:rPr>
  </w:style>
  <w:style w:type="paragraph" w:styleId="Caption">
    <w:name w:val="caption"/>
    <w:aliases w:val="caption"/>
    <w:basedOn w:val="Normal"/>
    <w:uiPriority w:val="35"/>
    <w:qFormat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gress">
    <w:name w:val="ingress"/>
    <w:basedOn w:val="Normal"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19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19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19E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19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9E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19E5"/>
    <w:rPr>
      <w:rFonts w:ascii="Times" w:hAnsi="Times"/>
      <w:b/>
      <w:bCs/>
      <w:sz w:val="27"/>
      <w:szCs w:val="27"/>
    </w:rPr>
  </w:style>
  <w:style w:type="paragraph" w:customStyle="1" w:styleId="name">
    <w:name w:val="name"/>
    <w:basedOn w:val="Normal"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ole">
    <w:name w:val="role"/>
    <w:basedOn w:val="Normal"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19E5"/>
    <w:rPr>
      <w:color w:val="0000FF"/>
      <w:u w:val="single"/>
    </w:rPr>
  </w:style>
  <w:style w:type="paragraph" w:styleId="Caption">
    <w:name w:val="caption"/>
    <w:aliases w:val="caption"/>
    <w:basedOn w:val="Normal"/>
    <w:uiPriority w:val="35"/>
    <w:qFormat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gress">
    <w:name w:val="ingress"/>
    <w:basedOn w:val="Normal"/>
    <w:rsid w:val="00FE19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19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19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  <w:div w:id="9078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158">
                      <w:marLeft w:val="240"/>
                      <w:marRight w:val="-24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1360">
                  <w:marLeft w:val="0"/>
                  <w:marRight w:val="-240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1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1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460">
                      <w:marLeft w:val="240"/>
                      <w:marRight w:val="-24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3341</Characters>
  <Application>Microsoft Macintosh Word</Application>
  <DocSecurity>0</DocSecurity>
  <Lines>27</Lines>
  <Paragraphs>7</Paragraphs>
  <ScaleCrop>false</ScaleCrop>
  <Company>Alliance 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dcterms:created xsi:type="dcterms:W3CDTF">2016-01-13T23:38:00Z</dcterms:created>
  <dcterms:modified xsi:type="dcterms:W3CDTF">2016-01-13T23:43:00Z</dcterms:modified>
</cp:coreProperties>
</file>